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0B904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uto" w:line="360"/>
        <w:jc w:val="center"/>
        <w:rPr>
          <w:sz w:val="28"/>
        </w:rPr>
      </w:pPr>
      <w:bookmarkStart w:id="0" w:name="_dx_frag_StartFragment"/>
      <w:bookmarkEnd w:id="0"/>
      <w:r>
        <w:rPr>
          <w:b w:val="1"/>
          <w:sz w:val="28"/>
        </w:rPr>
        <w:t>Аннотация на программу по учебному предмету «Специальность (Домбра)» (ПО.01.УП.01) ДПОП в области музыкального искусства «Народные инструменты»</w:t>
      </w:r>
      <w:r>
        <w:rPr>
          <w:sz w:val="28"/>
        </w:rPr>
        <w:t xml:space="preserve"> </w:t>
      </w:r>
    </w:p>
    <w:p>
      <w:pPr>
        <w:pStyle w:val="P1"/>
        <w:spacing w:lineRule="auto" w:line="360"/>
        <w:jc w:val="center"/>
        <w:rPr>
          <w:sz w:val="28"/>
        </w:rPr>
      </w:pPr>
    </w:p>
    <w:p>
      <w:pPr>
        <w:pStyle w:val="P1"/>
        <w:spacing w:lineRule="auto" w:line="360"/>
        <w:ind w:firstLine="420"/>
        <w:rPr>
          <w:sz w:val="28"/>
        </w:rPr>
      </w:pPr>
      <w:r>
        <w:rPr>
          <w:sz w:val="28"/>
        </w:rPr>
        <w:t xml:space="preserve">  Программа учебного предмета «Специальность» по виду инструмента «Домбра», далее – «Специальность (Домбра)»,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«Народные инструменты». Учебный предмет «Специальность (домбра)» направлен на приобретение детьми знаний, умений и навыков игры на домбре, получение ими художественного образования, а также на эстетическое воспитание и духовно- нравственное развитие ученика. </w:t>
      </w:r>
    </w:p>
    <w:p>
      <w:pPr>
        <w:pStyle w:val="P1"/>
        <w:spacing w:lineRule="auto" w:line="360"/>
        <w:ind w:firstLine="420"/>
        <w:rPr>
          <w:sz w:val="28"/>
        </w:rPr>
      </w:pPr>
      <w:r>
        <w:rPr>
          <w:sz w:val="28"/>
        </w:rPr>
        <w:t xml:space="preserve">Срок реализации программы 5 лет.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  </w:t>
      </w:r>
    </w:p>
    <w:p>
      <w:pPr>
        <w:pStyle w:val="P1"/>
        <w:spacing w:lineRule="auto" w:line="360"/>
        <w:ind w:firstLine="420"/>
        <w:rPr>
          <w:sz w:val="28"/>
        </w:rPr>
      </w:pPr>
      <w:r>
        <w:rPr>
          <w:sz w:val="28"/>
        </w:rPr>
        <w:t xml:space="preserve">Цели </w:t>
      </w:r>
      <w:r>
        <w:rPr>
          <w:sz w:val="28"/>
        </w:rPr>
        <w:t>:</w:t>
      </w:r>
    </w:p>
    <w:p>
      <w:pPr>
        <w:pStyle w:val="P1"/>
        <w:spacing w:lineRule="auto" w:line="360"/>
        <w:ind w:firstLine="420"/>
        <w:rPr>
          <w:sz w:val="28"/>
        </w:rPr>
      </w:pPr>
      <w:r>
        <w:rPr>
          <w:sz w:val="28"/>
        </w:rPr>
        <w:t xml:space="preserve">- 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домбре произведения различных жанров и форм в соответствии с ФГТ; · </w:t>
      </w:r>
    </w:p>
    <w:p>
      <w:pPr>
        <w:pStyle w:val="P1"/>
        <w:spacing w:lineRule="auto" w:line="360"/>
        <w:ind w:hanging="0" w:left="0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- определение наиболее одаренных детей и их дальнейшая подготовка к продолжению обучения в средних профессиональных музыкальных учебных заведениях. </w:t>
      </w:r>
    </w:p>
    <w:p>
      <w:pPr>
        <w:pStyle w:val="P1"/>
        <w:spacing w:lineRule="auto" w:line="360"/>
        <w:ind w:firstLine="420"/>
        <w:rPr>
          <w:sz w:val="28"/>
        </w:rPr>
      </w:pPr>
      <w:r>
        <w:rPr>
          <w:sz w:val="28"/>
        </w:rPr>
        <w:t xml:space="preserve">Задачи: </w:t>
      </w:r>
    </w:p>
    <w:p>
      <w:pPr>
        <w:pStyle w:val="P1"/>
        <w:spacing w:lineRule="auto" w:line="360"/>
        <w:ind w:firstLine="420"/>
        <w:rPr>
          <w:sz w:val="28"/>
        </w:rPr>
      </w:pPr>
      <w:r>
        <w:rPr>
          <w:sz w:val="28"/>
        </w:rPr>
        <w:t xml:space="preserve">- выявление творческих способностей ученика в области музыкального искусства и их развитие в области исполнительства на домбре до уровня подготовки, достаточного для творческого самовыражения и самореализации; </w:t>
      </w:r>
    </w:p>
    <w:p>
      <w:pPr>
        <w:pStyle w:val="P1"/>
        <w:spacing w:lineRule="auto" w:line="360"/>
        <w:ind w:firstLine="420"/>
        <w:rPr>
          <w:sz w:val="28"/>
        </w:rPr>
      </w:pPr>
      <w:r>
        <w:rPr>
          <w:sz w:val="28"/>
        </w:rPr>
        <w:t xml:space="preserve">- формирование навыков сольной исполнительской практики и коллективной творческой деятельности, их практическое применение; </w:t>
      </w:r>
    </w:p>
    <w:p>
      <w:pPr>
        <w:pStyle w:val="P1"/>
        <w:spacing w:lineRule="auto" w:line="360"/>
        <w:ind w:firstLine="420"/>
        <w:rPr>
          <w:sz w:val="28"/>
        </w:rPr>
      </w:pPr>
      <w:r>
        <w:rPr>
          <w:sz w:val="28"/>
        </w:rPr>
        <w:t xml:space="preserve">-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 </w:t>
      </w:r>
    </w:p>
    <w:p>
      <w:pPr>
        <w:pStyle w:val="P1"/>
        <w:spacing w:lineRule="auto" w:line="360"/>
        <w:ind w:firstLine="420"/>
        <w:rPr>
          <w:sz w:val="28"/>
        </w:rPr>
      </w:pPr>
      <w:r>
        <w:rPr>
          <w:sz w:val="28"/>
        </w:rPr>
        <w:t>Таким образом, уч</w:t>
      </w:r>
      <w:r>
        <w:rPr>
          <w:sz w:val="28"/>
        </w:rPr>
        <w:t>ащи</w:t>
      </w:r>
      <w:r>
        <w:rPr>
          <w:sz w:val="28"/>
        </w:rPr>
        <w:t>еся</w:t>
      </w:r>
      <w:r>
        <w:rPr>
          <w:sz w:val="28"/>
        </w:rPr>
        <w:t xml:space="preserve"> к концу прохождения курса программы обучения долж</w:t>
      </w:r>
      <w:r>
        <w:rPr>
          <w:sz w:val="28"/>
        </w:rPr>
        <w:t>ны</w:t>
      </w:r>
      <w:r>
        <w:rPr>
          <w:sz w:val="28"/>
        </w:rPr>
        <w:t xml:space="preserve">: </w:t>
      </w:r>
    </w:p>
    <w:p>
      <w:pPr>
        <w:pStyle w:val="P1"/>
        <w:spacing w:lineRule="auto" w:line="360"/>
        <w:rPr>
          <w:sz w:val="28"/>
        </w:rPr>
      </w:pPr>
      <w:r>
        <w:rPr>
          <w:sz w:val="28"/>
        </w:rPr>
        <w:t xml:space="preserve">•   знать основные исторические сведения об инструменте; </w:t>
      </w:r>
    </w:p>
    <w:p>
      <w:pPr>
        <w:pStyle w:val="P1"/>
        <w:spacing w:lineRule="auto" w:line="360"/>
        <w:rPr>
          <w:sz w:val="28"/>
        </w:rPr>
      </w:pPr>
      <w:r>
        <w:rPr>
          <w:sz w:val="28"/>
        </w:rPr>
        <w:t xml:space="preserve">•   знать конструктивные особенности инструмента; </w:t>
      </w:r>
    </w:p>
    <w:p>
      <w:pPr>
        <w:pStyle w:val="P1"/>
        <w:spacing w:lineRule="auto" w:line="360"/>
        <w:rPr>
          <w:sz w:val="28"/>
        </w:rPr>
      </w:pPr>
      <w:r>
        <w:rPr>
          <w:sz w:val="28"/>
        </w:rPr>
        <w:t xml:space="preserve">• знать элементарные правила по уходу за инструментом и уметь их применять при необходимости; </w:t>
      </w:r>
    </w:p>
    <w:p>
      <w:pPr>
        <w:pStyle w:val="P1"/>
        <w:spacing w:lineRule="auto" w:line="360"/>
        <w:rPr>
          <w:sz w:val="28"/>
        </w:rPr>
      </w:pPr>
      <w:r>
        <w:rPr>
          <w:sz w:val="28"/>
        </w:rPr>
        <w:t xml:space="preserve">• знать оркестровые разновидности домбры; </w:t>
      </w:r>
    </w:p>
    <w:p>
      <w:pPr>
        <w:pStyle w:val="P1"/>
        <w:spacing w:lineRule="auto" w:line="360"/>
        <w:rPr>
          <w:sz w:val="28"/>
        </w:rPr>
      </w:pPr>
      <w:r>
        <w:rPr>
          <w:sz w:val="28"/>
        </w:rPr>
        <w:t>• знать основы музыкальной грамоты;</w:t>
      </w:r>
    </w:p>
    <w:p>
      <w:pPr>
        <w:pStyle w:val="P1"/>
        <w:spacing w:lineRule="auto" w:line="360"/>
        <w:rPr>
          <w:sz w:val="28"/>
        </w:rPr>
      </w:pPr>
      <w:r>
        <w:rPr>
          <w:sz w:val="28"/>
        </w:rPr>
        <w:t xml:space="preserve">• знать основные средства музыкальной выразительности (тембр, динамика, штрих, темп и т. д.); </w:t>
      </w:r>
    </w:p>
    <w:p>
      <w:pPr>
        <w:pStyle w:val="P1"/>
        <w:spacing w:lineRule="auto" w:line="360"/>
        <w:rPr>
          <w:sz w:val="28"/>
        </w:rPr>
      </w:pPr>
      <w:r>
        <w:rPr>
          <w:sz w:val="28"/>
        </w:rPr>
        <w:t xml:space="preserve">• знать основные жанры музыки (инструментальный, вокальный, симфонический и т. д.); </w:t>
      </w:r>
    </w:p>
    <w:p>
      <w:pPr>
        <w:pStyle w:val="P1"/>
        <w:spacing w:lineRule="auto" w:line="360"/>
        <w:rPr>
          <w:sz w:val="28"/>
        </w:rPr>
      </w:pPr>
      <w:r>
        <w:rPr>
          <w:sz w:val="28"/>
        </w:rPr>
        <w:t xml:space="preserve">• знать технические и художественно-эстетические особенности, характерные для сольного исполнительства на домбре; </w:t>
      </w:r>
    </w:p>
    <w:p>
      <w:pPr>
        <w:pStyle w:val="P1"/>
        <w:spacing w:lineRule="auto" w:line="360"/>
        <w:rPr>
          <w:sz w:val="28"/>
        </w:rPr>
      </w:pPr>
      <w:r>
        <w:rPr>
          <w:sz w:val="28"/>
        </w:rPr>
        <w:t xml:space="preserve">• уметь самостоятельно настраивать инструмент; </w:t>
      </w:r>
      <w:r>
        <w:rPr>
          <w:sz w:val="28"/>
        </w:rPr>
        <w:t xml:space="preserve"> </w:t>
      </w:r>
    </w:p>
    <w:p>
      <w:pPr>
        <w:pStyle w:val="P1"/>
        <w:spacing w:lineRule="auto" w:line="360"/>
        <w:rPr>
          <w:sz w:val="28"/>
        </w:rPr>
      </w:pPr>
      <w:r>
        <w:rPr>
          <w:sz w:val="28"/>
        </w:rPr>
        <w:t xml:space="preserve">• приобрести навык транспонирования и подбора по слуху, так необходимых в дальнейшем будущему оркестровому музыканту; </w:t>
      </w:r>
    </w:p>
    <w:p>
      <w:pPr>
        <w:pStyle w:val="P1"/>
        <w:spacing w:lineRule="auto" w:line="360"/>
        <w:rPr>
          <w:sz w:val="28"/>
        </w:rPr>
      </w:pPr>
      <w:r>
        <w:rPr>
          <w:sz w:val="28"/>
        </w:rPr>
        <w:t xml:space="preserve">• приобрести навык публичных выступлений, как в качестве солиста, так и в различных ансамблях и оркестрах. </w:t>
      </w:r>
    </w:p>
    <w:p>
      <w:pPr>
        <w:pStyle w:val="P1"/>
        <w:spacing w:lineRule="auto" w:line="360"/>
        <w:rPr>
          <w:sz w:val="28"/>
        </w:rPr>
      </w:pPr>
      <w:r>
        <w:rPr>
          <w:sz w:val="28"/>
        </w:rPr>
        <w:t xml:space="preserve">   Оценки качества знаний </w:t>
      </w:r>
      <w:r>
        <w:rPr>
          <w:sz w:val="28"/>
        </w:rPr>
        <w:t xml:space="preserve">охватывают все виды контроля: текущий контроль успеваемости, промежуточная и итоговая </w:t>
      </w:r>
      <w:r>
        <w:rPr>
          <w:sz w:val="28"/>
        </w:rPr>
        <w:t xml:space="preserve">аттестация учащихся. Текущий контроль успеваемости проводится на уроках. На основании результатов текущего контроля выводятся четвертные оценки. Цель промежуточной аттестации – определение уровня подготовки учащегося на определенном этапе обучения по конкретно пройденному материалу. Зачеты в форме академических концертов проводятся на завершающих год учебных занятиях в счет аудиторного времени, предусмотренного на учебный предмет. </w:t>
      </w:r>
      <w:r>
        <w:rPr>
          <w:sz w:val="28"/>
        </w:rPr>
        <w:t xml:space="preserve"> Промежуточная аттестация в форме переводного экзамена проводится в конце 4 и 5 классов. Экзамены проводятся за пределами аудиторных учебных занятий. Обучающийся, освоивший в полном объеме программу, переводится в следующий класс. Итоговая аттестация (экзамен) проводится в выпускных 5(6) классах. На выпускном экзамене оценка ставится по пятибалльной шкале, которая заносится в свидетельство об окончании образовательного учреждения. При выведении итоговой оценки по предмету учитываются следующие параметры: оценка годовой работы учащегося , оценки за академические концерты, зачеты или экзамены, выступления учащегося в течение периода обучения. </w:t>
      </w:r>
    </w:p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Body Text"/>
    <w:basedOn w:val="P0"/>
    <w:pPr>
      <w:spacing w:lineRule="atLeast" w:line="100" w:after="0"/>
      <w:jc w:val="both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